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_GB2312" w:hAnsi="仿宋_GB2312" w:eastAsia="仿宋_GB2312" w:cs="仿宋_GB2312"/>
          <w:color w:val="auto"/>
          <w:sz w:val="32"/>
          <w:szCs w:val="32"/>
        </w:rPr>
      </w:pPr>
      <w:r>
        <w:rPr>
          <w:rFonts w:hint="eastAsia" w:ascii="方正小标宋简体" w:hAnsi="方正小标宋简体" w:eastAsia="方正小标宋简体" w:cs="方正小标宋简体"/>
          <w:color w:val="auto"/>
          <w:sz w:val="44"/>
          <w:szCs w:val="44"/>
        </w:rPr>
        <w:t>无串通竞标行为的承诺函</w:t>
      </w:r>
    </w:p>
    <w:p>
      <w:pPr>
        <w:spacing w:line="520" w:lineRule="exact"/>
        <w:ind w:firstLine="640" w:firstLineChars="200"/>
        <w:rPr>
          <w:rFonts w:ascii="仿宋_GB2312" w:hAnsi="仿宋_GB2312" w:eastAsia="仿宋_GB2312" w:cs="仿宋_GB2312"/>
          <w:color w:val="auto"/>
          <w:sz w:val="32"/>
          <w:szCs w:val="32"/>
        </w:rPr>
      </w:pPr>
    </w:p>
    <w:p>
      <w:pPr>
        <w:spacing w:line="360" w:lineRule="auto"/>
        <w:ind w:firstLine="482" w:firstLineChars="200"/>
        <w:contextualSpacing/>
        <w:rPr>
          <w:rFonts w:ascii="宋体" w:hAnsi="宋体" w:cs="仿宋_GB2312"/>
          <w:b/>
          <w:bCs/>
          <w:color w:val="auto"/>
          <w:sz w:val="24"/>
        </w:rPr>
      </w:pPr>
      <w:r>
        <w:rPr>
          <w:rFonts w:hint="eastAsia" w:ascii="宋体" w:hAnsi="宋体" w:cs="仿宋_GB2312"/>
          <w:b/>
          <w:bCs/>
          <w:color w:val="auto"/>
          <w:sz w:val="24"/>
        </w:rPr>
        <w:t>一、我方承诺无下列相互串通竞标的情形：</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 xml:space="preserve">1.不同供应商的响应文件由同一单位或者个人编制； </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2.不同供应商委托同一单位或者个人办理竞标事宜；</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3.不同供应商的响应文件载明的项目管理员为同一个人；</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4.不</w:t>
      </w:r>
      <w:r>
        <w:rPr>
          <w:rFonts w:hint="eastAsia" w:ascii="宋体" w:hAnsi="宋体" w:cs="仿宋_GB2312"/>
          <w:color w:val="auto"/>
          <w:spacing w:val="-6"/>
          <w:sz w:val="24"/>
        </w:rPr>
        <w:t>同供应商的响应文件异常一致或者响应报价呈规律性差异；</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5.不同供应商的响应文件相互混装；</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6.不同供应商的磋商保证金从同一单位或者个人账户转出。</w:t>
      </w:r>
    </w:p>
    <w:p>
      <w:pPr>
        <w:spacing w:line="360" w:lineRule="auto"/>
        <w:ind w:firstLine="482" w:firstLineChars="200"/>
        <w:contextualSpacing/>
        <w:rPr>
          <w:rFonts w:ascii="宋体" w:hAnsi="宋体" w:cs="仿宋_GB2312"/>
          <w:b/>
          <w:bCs/>
          <w:color w:val="auto"/>
          <w:sz w:val="24"/>
        </w:rPr>
      </w:pPr>
      <w:r>
        <w:rPr>
          <w:rFonts w:hint="eastAsia" w:ascii="宋体" w:hAnsi="宋体" w:cs="仿宋_GB2312"/>
          <w:b/>
          <w:bCs/>
          <w:color w:val="auto"/>
          <w:sz w:val="24"/>
        </w:rPr>
        <w:t>二、我方承诺无下列恶意串通的情形：</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1.供应商直接或者间接从采购人或者采购代理机构处获得其他供应商的相关信息并修改其响应文件；</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2.供应商按照采购人或者采购代理机构的授意撤换、修改响应文件；</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3.供</w:t>
      </w:r>
      <w:r>
        <w:rPr>
          <w:rFonts w:hint="eastAsia" w:ascii="宋体" w:hAnsi="宋体" w:cs="仿宋_GB2312"/>
          <w:color w:val="auto"/>
          <w:spacing w:val="-6"/>
          <w:sz w:val="24"/>
        </w:rPr>
        <w:t>应商之间协商报价、技术方案等响应文件的实质性内容；</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4.属于同一集团、协会、商会等组织成员的供应商按照该组织要求协同参加政府采购活动；</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5.供应商之间事先约定一致抬高或者压低响应报价，或者在竞争性磋商项目中事先约定轮流以高价位或者低价位成交，或者事先约定由某一特定供应商成交，然后再参加竞标；</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6.供应商之间商定部分供应商放弃参加政府采购活动或者放弃成交；</w:t>
      </w:r>
    </w:p>
    <w:p>
      <w:pPr>
        <w:spacing w:line="360" w:lineRule="auto"/>
        <w:ind w:firstLine="480" w:firstLineChars="200"/>
        <w:contextualSpacing/>
        <w:rPr>
          <w:rFonts w:ascii="宋体" w:hAnsi="宋体" w:cs="仿宋_GB2312"/>
          <w:color w:val="auto"/>
          <w:sz w:val="24"/>
        </w:rPr>
      </w:pPr>
      <w:r>
        <w:rPr>
          <w:rFonts w:hint="eastAsia" w:ascii="宋体" w:hAnsi="宋体" w:cs="仿宋_GB2312"/>
          <w:color w:val="auto"/>
          <w:sz w:val="24"/>
        </w:rPr>
        <w:t>7.供应商与采购人或者采购代理机构之间、供应商相互之间，为</w:t>
      </w:r>
      <w:r>
        <w:rPr>
          <w:rFonts w:hint="eastAsia" w:ascii="宋体" w:hAnsi="宋体" w:cs="仿宋_GB2312"/>
          <w:color w:val="auto"/>
          <w:spacing w:val="-6"/>
          <w:sz w:val="24"/>
        </w:rPr>
        <w:t>谋求特定供应商成交或者排斥其他供应商的其他串通行为。</w:t>
      </w:r>
    </w:p>
    <w:p>
      <w:pPr>
        <w:spacing w:line="360" w:lineRule="auto"/>
        <w:ind w:firstLine="480" w:firstLineChars="200"/>
        <w:contextualSpacing/>
        <w:rPr>
          <w:rFonts w:ascii="宋体" w:hAnsi="宋体" w:cs="仿宋_GB2312"/>
          <w:color w:val="auto"/>
          <w:sz w:val="24"/>
        </w:rPr>
      </w:pPr>
    </w:p>
    <w:p>
      <w:pPr>
        <w:spacing w:line="360" w:lineRule="auto"/>
        <w:ind w:firstLine="482" w:firstLineChars="200"/>
        <w:contextualSpacing/>
        <w:rPr>
          <w:rFonts w:ascii="宋体" w:hAnsi="宋体" w:cs="仿宋_GB2312"/>
          <w:b/>
          <w:bCs/>
          <w:color w:val="auto"/>
          <w:sz w:val="24"/>
        </w:rPr>
      </w:pPr>
      <w:r>
        <w:rPr>
          <w:rFonts w:hint="eastAsia" w:ascii="宋体" w:hAnsi="宋体" w:cs="仿宋_GB2312"/>
          <w:b/>
          <w:bCs/>
          <w:color w:val="auto"/>
          <w:sz w:val="24"/>
        </w:rPr>
        <w:t>以上情形一经核查属实，我方愿意承担一切后果，并不再寻求任何旨在减轻或者免除法律责任的辩解。</w:t>
      </w:r>
    </w:p>
    <w:p>
      <w:pPr>
        <w:autoSpaceDE w:val="0"/>
        <w:autoSpaceDN w:val="0"/>
        <w:spacing w:line="360" w:lineRule="auto"/>
        <w:ind w:left="4335" w:leftChars="1950" w:hanging="240" w:hangingChars="100"/>
        <w:rPr>
          <w:rFonts w:hint="eastAsia" w:ascii="宋体" w:hAnsi="宋体" w:eastAsia="宋体" w:cs="Times New Roman"/>
          <w:color w:val="auto"/>
          <w:kern w:val="2"/>
          <w:sz w:val="24"/>
          <w:szCs w:val="24"/>
          <w:lang w:val="en-US" w:eastAsia="zh-CN" w:bidi="ar-SA"/>
        </w:rPr>
      </w:pPr>
    </w:p>
    <w:p>
      <w:pPr>
        <w:autoSpaceDE w:val="0"/>
        <w:autoSpaceDN w:val="0"/>
        <w:spacing w:line="360" w:lineRule="auto"/>
        <w:ind w:left="4335" w:leftChars="1950" w:hanging="240" w:hangingChars="1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供应商名称</w:t>
      </w:r>
      <w:r>
        <w:rPr>
          <w:rFonts w:hint="eastAsia" w:ascii="宋体" w:hAnsi="宋体" w:eastAsia="宋体" w:cs="Times New Roman"/>
          <w:color w:val="auto"/>
          <w:kern w:val="0"/>
          <w:sz w:val="24"/>
          <w:szCs w:val="24"/>
          <w:lang w:val="en-US" w:eastAsia="zh-CN" w:bidi="ar-SA"/>
        </w:rPr>
        <w:t>（</w:t>
      </w:r>
      <w:bookmarkStart w:id="0" w:name="_GoBack"/>
      <w:bookmarkEnd w:id="0"/>
      <w:r>
        <w:rPr>
          <w:rFonts w:hint="eastAsia" w:ascii="宋体" w:hAnsi="宋体" w:eastAsia="宋体" w:cs="Times New Roman"/>
          <w:color w:val="auto"/>
          <w:kern w:val="0"/>
          <w:sz w:val="24"/>
          <w:szCs w:val="24"/>
          <w:lang w:val="en-US" w:eastAsia="zh-CN" w:bidi="ar-SA"/>
        </w:rPr>
        <w:t>签章）</w:t>
      </w:r>
      <w:r>
        <w:rPr>
          <w:rFonts w:hint="eastAsia" w:ascii="宋体" w:hAnsi="宋体" w:eastAsia="宋体" w:cs="Times New Roman"/>
          <w:color w:val="auto"/>
          <w:kern w:val="2"/>
          <w:sz w:val="24"/>
          <w:szCs w:val="24"/>
          <w:lang w:val="en-US" w:eastAsia="zh-CN" w:bidi="ar-SA"/>
        </w:rPr>
        <w:t>：</w:t>
      </w:r>
    </w:p>
    <w:p>
      <w:pPr>
        <w:keepNext w:val="0"/>
        <w:keepLines w:val="0"/>
        <w:pageBreakBefore w:val="0"/>
        <w:widowControl w:val="0"/>
        <w:kinsoku/>
        <w:wordWrap/>
        <w:overflowPunct/>
        <w:topLinePunct w:val="0"/>
        <w:autoSpaceDE w:val="0"/>
        <w:autoSpaceDN w:val="0"/>
        <w:bidi w:val="0"/>
        <w:adjustRightInd/>
        <w:snapToGrid/>
        <w:spacing w:line="360" w:lineRule="auto"/>
        <w:ind w:left="4095" w:leftChars="1950" w:firstLine="0" w:firstLineChars="0"/>
        <w:jc w:val="left"/>
        <w:textAlignment w:val="auto"/>
        <w:rPr>
          <w:rFonts w:hint="eastAsia" w:ascii="仿宋_GB2312" w:hAnsi="仿宋" w:eastAsia="仿宋_GB2312" w:cs="仿宋_GB2312"/>
          <w:color w:val="auto"/>
          <w:kern w:val="0"/>
          <w:sz w:val="24"/>
          <w:szCs w:val="24"/>
          <w:lang w:val="zh-CN"/>
        </w:rPr>
      </w:pPr>
      <w:r>
        <w:rPr>
          <w:rFonts w:hint="eastAsia" w:ascii="宋体" w:hAnsi="宋体" w:eastAsia="宋体" w:cs="Times New Roman"/>
          <w:color w:val="auto"/>
          <w:kern w:val="2"/>
          <w:sz w:val="24"/>
          <w:szCs w:val="24"/>
          <w:lang w:val="zh-CN" w:eastAsia="zh-CN" w:bidi="ar-SA"/>
        </w:rPr>
        <w:t>日期：  年  月   日</w:t>
      </w:r>
      <w:r>
        <w:rPr>
          <w:rFonts w:hint="eastAsia" w:ascii="仿宋_GB2312" w:hAnsi="仿宋" w:eastAsia="仿宋_GB2312" w:cs="仿宋_GB2312"/>
          <w:color w:val="auto"/>
          <w:kern w:val="0"/>
          <w:sz w:val="24"/>
          <w:szCs w:val="24"/>
          <w:lang w:val="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NGFkNzcyMWUyYjBiNDRjNjAzMTQ2OGYyNTU3NmIifQ=="/>
  </w:docVars>
  <w:rsids>
    <w:rsidRoot w:val="39B21C47"/>
    <w:rsid w:val="39B21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2024-01-28T12:58:00Z</dcterms:created>
  <dc:creator>奇点</dc:creator>
  <cp:lastModifiedBy>奇点</cp:lastModifiedBy>
  <dcterms:modified xsi:type="dcterms:W3CDTF">2024-01-28T12:59:27Z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70885DD261284D9AB851B237832CD0D3_11</vt:lpwstr>
  </property>
</Properties>
</file>